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rPr>
          <w:rFonts w:ascii="Verdana" w:cs="Verdana" w:hAnsi="Verdana" w:eastAsia="Verdana"/>
        </w:rPr>
      </w:pPr>
      <w:r>
        <w:rPr>
          <w:rFonts w:ascii="Verdana"/>
          <w:rtl w:val="0"/>
        </w:rPr>
        <w:t xml:space="preserve">October 7, 2014 </w:t>
      </w:r>
    </w:p>
    <w:p>
      <w:pPr>
        <w:pStyle w:val="Body"/>
        <w:jc w:val="center"/>
        <w:rPr>
          <w:rFonts w:ascii="Verdana" w:cs="Verdana" w:hAnsi="Verdana" w:eastAsia="Verdana"/>
          <w:b w:val="1"/>
          <w:bCs w:val="1"/>
          <w:u w:val="single"/>
        </w:rPr>
      </w:pPr>
      <w:r>
        <w:rPr>
          <w:rFonts w:ascii="Verdana"/>
          <w:b w:val="1"/>
          <w:bCs w:val="1"/>
          <w:u w:val="single"/>
          <w:rtl w:val="0"/>
          <w:lang w:val="en-US"/>
        </w:rPr>
        <w:t>ICC &amp; School of Creative Media, City U</w:t>
      </w:r>
    </w:p>
    <w:p>
      <w:pPr>
        <w:pStyle w:val="Body"/>
        <w:jc w:val="center"/>
        <w:rPr>
          <w:rFonts w:ascii="Verdana" w:cs="Verdana" w:hAnsi="Verdana" w:eastAsia="Verdana"/>
          <w:b w:val="1"/>
          <w:bCs w:val="1"/>
          <w:u w:val="single"/>
        </w:rPr>
      </w:pPr>
      <w:r>
        <w:rPr>
          <w:rFonts w:ascii="Verdana"/>
          <w:b w:val="1"/>
          <w:bCs w:val="1"/>
          <w:u w:val="single"/>
          <w:rtl w:val="0"/>
          <w:lang w:val="en-US"/>
        </w:rPr>
        <w:t>Urban Media Visual Campus  -</w:t>
      </w:r>
    </w:p>
    <w:p>
      <w:pPr>
        <w:pStyle w:val="Body"/>
        <w:jc w:val="center"/>
        <w:rPr>
          <w:rFonts w:ascii="Verdana" w:cs="Verdana" w:hAnsi="Verdana" w:eastAsia="Verdana"/>
          <w:b w:val="1"/>
          <w:bCs w:val="1"/>
          <w:u w:val="single"/>
        </w:rPr>
      </w:pPr>
      <w:r>
        <w:rPr>
          <w:rFonts w:ascii="Verdana"/>
          <w:b w:val="1"/>
          <w:bCs w:val="1"/>
          <w:u w:val="single"/>
          <w:rtl w:val="0"/>
          <w:lang w:val="en-US"/>
        </w:rPr>
        <w:t>Selection Criteria and Guidelines for display of students</w:t>
      </w:r>
      <w:r>
        <w:rPr>
          <w:rFonts w:hAnsi="Verdana" w:hint="default"/>
          <w:b w:val="1"/>
          <w:bCs w:val="1"/>
          <w:u w:val="single"/>
          <w:rtl w:val="0"/>
          <w:lang w:val="en-US"/>
        </w:rPr>
        <w:t xml:space="preserve">’ </w:t>
      </w:r>
      <w:r>
        <w:rPr>
          <w:rFonts w:ascii="Verdana"/>
          <w:b w:val="1"/>
          <w:bCs w:val="1"/>
          <w:u w:val="single"/>
          <w:rtl w:val="0"/>
          <w:lang w:val="en-US"/>
        </w:rPr>
        <w:t>works on</w:t>
      </w:r>
    </w:p>
    <w:p>
      <w:pPr>
        <w:pStyle w:val="Body"/>
        <w:jc w:val="center"/>
        <w:rPr>
          <w:rFonts w:ascii="Verdana" w:cs="Verdana" w:hAnsi="Verdana" w:eastAsia="Verdana"/>
          <w:b w:val="1"/>
          <w:bCs w:val="1"/>
          <w:u w:val="single"/>
        </w:rPr>
      </w:pPr>
      <w:r>
        <w:rPr>
          <w:rFonts w:ascii="Verdana"/>
          <w:b w:val="1"/>
          <w:bCs w:val="1"/>
          <w:u w:val="single"/>
          <w:rtl w:val="0"/>
        </w:rPr>
        <w:t xml:space="preserve"> ICC</w:t>
      </w:r>
      <w:r>
        <w:rPr>
          <w:rFonts w:hAnsi="Verdana" w:hint="default"/>
          <w:b w:val="1"/>
          <w:bCs w:val="1"/>
          <w:u w:val="single"/>
          <w:rtl w:val="0"/>
          <w:lang w:val="en-US"/>
        </w:rPr>
        <w:t>’</w:t>
      </w:r>
      <w:r>
        <w:rPr>
          <w:rFonts w:ascii="Verdana"/>
          <w:b w:val="1"/>
          <w:bCs w:val="1"/>
          <w:u w:val="single"/>
          <w:rtl w:val="0"/>
          <w:lang w:val="es-ES_tradnl"/>
        </w:rPr>
        <w:t>s facades</w:t>
      </w:r>
    </w:p>
    <w:p>
      <w:pPr>
        <w:pStyle w:val="Body"/>
        <w:jc w:val="both"/>
        <w:rPr>
          <w:rFonts w:ascii="Verdana" w:cs="Verdana" w:hAnsi="Verdana" w:eastAsia="Verdana"/>
          <w:b w:val="1"/>
          <w:bCs w:val="1"/>
        </w:rPr>
      </w:pPr>
    </w:p>
    <w:p>
      <w:pPr>
        <w:pStyle w:val="Body"/>
        <w:jc w:val="both"/>
        <w:rPr>
          <w:rFonts w:ascii="Verdana" w:cs="Verdana" w:hAnsi="Verdana" w:eastAsia="Verdana"/>
          <w:b w:val="1"/>
          <w:bCs w:val="1"/>
        </w:rPr>
      </w:pPr>
      <w:r>
        <w:rPr>
          <w:rFonts w:ascii="Verdana"/>
          <w:b w:val="1"/>
          <w:bCs w:val="1"/>
          <w:rtl w:val="0"/>
          <w:lang w:val="en-US"/>
        </w:rPr>
        <w:t>I/ Selection Criteria for Display of Students</w:t>
      </w:r>
      <w:r>
        <w:rPr>
          <w:rFonts w:hAnsi="Verdana" w:hint="default"/>
          <w:b w:val="1"/>
          <w:bCs w:val="1"/>
          <w:rtl w:val="0"/>
          <w:lang w:val="en-US"/>
        </w:rPr>
        <w:t xml:space="preserve">’ </w:t>
      </w:r>
      <w:r>
        <w:rPr>
          <w:rFonts w:ascii="Verdana"/>
          <w:b w:val="1"/>
          <w:bCs w:val="1"/>
          <w:rtl w:val="0"/>
        </w:rPr>
        <w:t>Works</w:t>
      </w:r>
    </w:p>
    <w:p>
      <w:pPr>
        <w:pStyle w:val="List Paragraph"/>
        <w:numPr>
          <w:ilvl w:val="0"/>
          <w:numId w:val="3"/>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 xml:space="preserve">The International </w:t>
      </w:r>
      <w:r>
        <w:rPr>
          <w:rFonts w:ascii="Verdana"/>
          <w:u w:color="ff0000"/>
          <w:rtl w:val="0"/>
          <w:lang w:val="en-US"/>
        </w:rPr>
        <w:t>Commerce</w:t>
      </w:r>
      <w:r>
        <w:rPr>
          <w:rFonts w:ascii="Verdana"/>
          <w:color w:val="ff0000"/>
          <w:u w:color="ff0000"/>
          <w:rtl w:val="0"/>
          <w:lang w:val="en-US"/>
        </w:rPr>
        <w:t xml:space="preserve"> </w:t>
      </w:r>
      <w:r>
        <w:rPr>
          <w:rFonts w:ascii="Verdana"/>
          <w:rtl w:val="0"/>
          <w:lang w:val="en-US"/>
        </w:rPr>
        <w:t>Centre (ICC) is a privately owned building and therefore, has its own policies of lighting works selection.</w:t>
      </w:r>
    </w:p>
    <w:p>
      <w:pPr>
        <w:pStyle w:val="List Paragraph"/>
        <w:jc w:val="both"/>
        <w:rPr>
          <w:rFonts w:ascii="Verdana" w:cs="Verdana" w:hAnsi="Verdana" w:eastAsia="Verdana"/>
        </w:rPr>
      </w:pPr>
    </w:p>
    <w:p>
      <w:pPr>
        <w:pStyle w:val="List Paragraph"/>
        <w:numPr>
          <w:ilvl w:val="0"/>
          <w:numId w:val="4"/>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Selection of students</w:t>
      </w:r>
      <w:r>
        <w:rPr>
          <w:rFonts w:hAnsi="Verdana" w:hint="default"/>
          <w:rtl w:val="0"/>
          <w:lang w:val="en-US"/>
        </w:rPr>
        <w:t xml:space="preserve">’ </w:t>
      </w:r>
      <w:r>
        <w:rPr>
          <w:rFonts w:ascii="Verdana"/>
          <w:rtl w:val="0"/>
          <w:lang w:val="en-US"/>
        </w:rPr>
        <w:t xml:space="preserve">lighting works will be based on the following factors (including but not limited to) </w:t>
      </w:r>
    </w:p>
    <w:p>
      <w:pPr>
        <w:pStyle w:val="List Paragraph"/>
        <w:jc w:val="both"/>
        <w:rPr>
          <w:rFonts w:ascii="Verdana" w:cs="Verdana" w:hAnsi="Verdana" w:eastAsia="Verdana"/>
        </w:rPr>
      </w:pPr>
      <w:r>
        <w:rPr>
          <w:rFonts w:ascii="Verdana" w:cs="Verdana" w:hAnsi="Verdana" w:eastAsia="Verdana"/>
          <w:rtl w:val="0"/>
        </w:rPr>
        <w:tab/>
        <w:t>- Standards of excellence and innovation</w:t>
      </w:r>
    </w:p>
    <w:p>
      <w:pPr>
        <w:pStyle w:val="List Paragraph"/>
        <w:jc w:val="both"/>
        <w:rPr>
          <w:rFonts w:ascii="Verdana" w:cs="Verdana" w:hAnsi="Verdana" w:eastAsia="Verdana"/>
        </w:rPr>
      </w:pPr>
      <w:r>
        <w:rPr>
          <w:rFonts w:ascii="Verdana" w:cs="Verdana" w:hAnsi="Verdana" w:eastAsia="Verdana"/>
          <w:rtl w:val="0"/>
        </w:rPr>
        <w:tab/>
        <w:t>- The integrity of the work</w:t>
      </w:r>
    </w:p>
    <w:p>
      <w:pPr>
        <w:pStyle w:val="List Paragraph"/>
        <w:jc w:val="both"/>
        <w:rPr>
          <w:rFonts w:ascii="Verdana" w:cs="Verdana" w:hAnsi="Verdana" w:eastAsia="Verdana"/>
        </w:rPr>
      </w:pPr>
      <w:r>
        <w:rPr>
          <w:rFonts w:ascii="Verdana" w:cs="Verdana" w:hAnsi="Verdana" w:eastAsia="Verdana"/>
          <w:rtl w:val="0"/>
        </w:rPr>
        <w:tab/>
        <w:t>- Aesthetic appeal</w:t>
      </w:r>
    </w:p>
    <w:p>
      <w:pPr>
        <w:pStyle w:val="List Paragraph"/>
        <w:jc w:val="both"/>
        <w:rPr>
          <w:rFonts w:ascii="Verdana" w:cs="Verdana" w:hAnsi="Verdana" w:eastAsia="Verdana"/>
        </w:rPr>
      </w:pPr>
      <w:r>
        <w:rPr>
          <w:rFonts w:ascii="Verdana" w:cs="Verdana" w:hAnsi="Verdana" w:eastAsia="Verdana"/>
          <w:rtl w:val="0"/>
        </w:rPr>
        <w:tab/>
        <w:t>- Overall community interest</w:t>
      </w:r>
    </w:p>
    <w:p>
      <w:pPr>
        <w:pStyle w:val="List Paragraph"/>
        <w:jc w:val="both"/>
        <w:rPr>
          <w:rFonts w:ascii="Verdana" w:cs="Verdana" w:hAnsi="Verdana" w:eastAsia="Verdana"/>
        </w:rPr>
      </w:pPr>
    </w:p>
    <w:p>
      <w:pPr>
        <w:pStyle w:val="List Paragraph"/>
        <w:numPr>
          <w:ilvl w:val="0"/>
          <w:numId w:val="5"/>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 xml:space="preserve">ICC does not accept lighting works designed for personal and commercial events. </w:t>
      </w:r>
    </w:p>
    <w:p>
      <w:pPr>
        <w:pStyle w:val="List Paragraph"/>
        <w:jc w:val="both"/>
        <w:rPr>
          <w:rFonts w:ascii="Verdana" w:cs="Verdana" w:hAnsi="Verdana" w:eastAsia="Verdana"/>
        </w:rPr>
      </w:pPr>
    </w:p>
    <w:p>
      <w:pPr>
        <w:pStyle w:val="List Paragraph"/>
        <w:numPr>
          <w:ilvl w:val="0"/>
          <w:numId w:val="6"/>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The lighting works will not portray themes that may be interpreted as derogatory as to race, religion, sexual orientation, natural origin, or physical or mental disability.</w:t>
      </w:r>
    </w:p>
    <w:p>
      <w:pPr>
        <w:pStyle w:val="List Paragraph"/>
        <w:jc w:val="both"/>
        <w:rPr>
          <w:rFonts w:ascii="Verdana" w:cs="Verdana" w:hAnsi="Verdana" w:eastAsia="Verdana"/>
        </w:rPr>
      </w:pPr>
    </w:p>
    <w:p>
      <w:pPr>
        <w:pStyle w:val="List Paragraph"/>
        <w:numPr>
          <w:ilvl w:val="0"/>
          <w:numId w:val="7"/>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 xml:space="preserve">ICC does not accept lighting works containing any political elements. </w:t>
      </w:r>
    </w:p>
    <w:p>
      <w:pPr>
        <w:pStyle w:val="List Paragraph"/>
        <w:jc w:val="both"/>
        <w:rPr>
          <w:rFonts w:ascii="Verdana" w:cs="Verdana" w:hAnsi="Verdana" w:eastAsia="Verdana"/>
        </w:rPr>
      </w:pPr>
    </w:p>
    <w:p>
      <w:pPr>
        <w:pStyle w:val="List Paragraph"/>
        <w:numPr>
          <w:ilvl w:val="0"/>
          <w:numId w:val="8"/>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The selection of students</w:t>
      </w:r>
      <w:r>
        <w:rPr>
          <w:rFonts w:hAnsi="Verdana" w:hint="default"/>
          <w:rtl w:val="0"/>
          <w:lang w:val="en-US"/>
        </w:rPr>
        <w:t xml:space="preserve">’ </w:t>
      </w:r>
      <w:r>
        <w:rPr>
          <w:rFonts w:ascii="Verdana"/>
          <w:rtl w:val="0"/>
          <w:lang w:val="en-US"/>
        </w:rPr>
        <w:t>works to be displayed is at the sole discretion of the ownership and management of ICC.</w:t>
      </w:r>
    </w:p>
    <w:p>
      <w:pPr>
        <w:pStyle w:val="List Paragraph"/>
        <w:jc w:val="both"/>
        <w:rPr>
          <w:rFonts w:ascii="Verdana" w:cs="Verdana" w:hAnsi="Verdana" w:eastAsia="Verdana"/>
        </w:rPr>
      </w:pPr>
    </w:p>
    <w:p>
      <w:pPr>
        <w:pStyle w:val="List Paragraph"/>
        <w:numPr>
          <w:ilvl w:val="0"/>
          <w:numId w:val="9"/>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Owner of ICC reserves the right of final decision in any dispute.</w:t>
      </w:r>
    </w:p>
    <w:p>
      <w:pPr>
        <w:pStyle w:val="Body"/>
        <w:jc w:val="both"/>
        <w:rPr>
          <w:rFonts w:ascii="Verdana" w:cs="Verdana" w:hAnsi="Verdana" w:eastAsia="Verdana"/>
          <w:b w:val="1"/>
          <w:bCs w:val="1"/>
        </w:rPr>
      </w:pPr>
    </w:p>
    <w:p>
      <w:pPr>
        <w:pStyle w:val="Body"/>
        <w:jc w:val="both"/>
        <w:rPr>
          <w:rFonts w:ascii="Verdana" w:cs="Verdana" w:hAnsi="Verdana" w:eastAsia="Verdana"/>
          <w:b w:val="1"/>
          <w:bCs w:val="1"/>
        </w:rPr>
      </w:pPr>
      <w:r>
        <w:rPr>
          <w:rFonts w:ascii="Verdana"/>
          <w:b w:val="1"/>
          <w:bCs w:val="1"/>
          <w:rtl w:val="0"/>
          <w:lang w:val="en-US"/>
        </w:rPr>
        <w:t>II/ Ownership of Intellectual Property</w:t>
      </w:r>
    </w:p>
    <w:p>
      <w:pPr>
        <w:pStyle w:val="List Paragraph"/>
        <w:numPr>
          <w:ilvl w:val="0"/>
          <w:numId w:val="10"/>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 xml:space="preserve">Intellectual property rights of the selected lighting works remain vested in the students. </w:t>
      </w:r>
    </w:p>
    <w:p>
      <w:pPr>
        <w:pStyle w:val="List Paragraph"/>
        <w:jc w:val="both"/>
        <w:rPr>
          <w:rFonts w:ascii="Verdana" w:cs="Verdana" w:hAnsi="Verdana" w:eastAsia="Verdana"/>
        </w:rPr>
      </w:pPr>
    </w:p>
    <w:p>
      <w:pPr>
        <w:pStyle w:val="List Paragraph"/>
        <w:numPr>
          <w:ilvl w:val="0"/>
          <w:numId w:val="11"/>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Once the lighting works are selected, students automatically enter into an agreement with owner of ICC for display of artworks for an agreed period of time.</w:t>
      </w:r>
    </w:p>
    <w:p>
      <w:pPr>
        <w:pStyle w:val="List Paragraph"/>
        <w:jc w:val="both"/>
        <w:rPr>
          <w:rFonts w:ascii="Verdana" w:cs="Verdana" w:hAnsi="Verdana" w:eastAsia="Verdana"/>
        </w:rPr>
      </w:pPr>
    </w:p>
    <w:p>
      <w:pPr>
        <w:pStyle w:val="List Paragraph"/>
        <w:numPr>
          <w:ilvl w:val="0"/>
          <w:numId w:val="12"/>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Owner of ICC reserves the right of replaying the selected student</w:t>
      </w:r>
      <w:r>
        <w:rPr>
          <w:rFonts w:hAnsi="Verdana" w:hint="default"/>
          <w:rtl w:val="0"/>
          <w:lang w:val="en-US"/>
        </w:rPr>
        <w:t>’</w:t>
      </w:r>
      <w:r>
        <w:rPr>
          <w:rFonts w:ascii="Verdana"/>
          <w:rtl w:val="0"/>
          <w:lang w:val="en-US"/>
        </w:rPr>
        <w:t>s lighting works on ICC</w:t>
      </w:r>
      <w:r>
        <w:rPr>
          <w:rFonts w:hAnsi="Verdana" w:hint="default"/>
          <w:rtl w:val="0"/>
          <w:lang w:val="en-US"/>
        </w:rPr>
        <w:t>’</w:t>
      </w:r>
      <w:r>
        <w:rPr>
          <w:rFonts w:ascii="Verdana"/>
          <w:rtl w:val="0"/>
          <w:lang w:val="en-US"/>
        </w:rPr>
        <w:t xml:space="preserve">s facades after initial agreed display period. </w:t>
      </w:r>
    </w:p>
    <w:p>
      <w:pPr>
        <w:pStyle w:val="List Paragraph"/>
        <w:jc w:val="both"/>
        <w:rPr>
          <w:rFonts w:ascii="Verdana" w:cs="Verdana" w:hAnsi="Verdana" w:eastAsia="Verdana"/>
        </w:rPr>
      </w:pPr>
    </w:p>
    <w:p>
      <w:pPr>
        <w:pStyle w:val="List Paragraph"/>
        <w:numPr>
          <w:ilvl w:val="0"/>
          <w:numId w:val="13"/>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ICC does not accept any plagiarized works. Once the selected lighting works are found plagiarized, the display of works should be suspended immediately.</w:t>
      </w:r>
    </w:p>
    <w:p>
      <w:pPr>
        <w:pStyle w:val="List Paragraph"/>
        <w:jc w:val="both"/>
        <w:rPr>
          <w:rFonts w:ascii="Verdana" w:cs="Verdana" w:hAnsi="Verdana" w:eastAsia="Verdana"/>
        </w:rPr>
      </w:pPr>
    </w:p>
    <w:p>
      <w:pPr>
        <w:pStyle w:val="List Paragraph"/>
        <w:numPr>
          <w:ilvl w:val="0"/>
          <w:numId w:val="14"/>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Owners (students) of the selected lighting works should enable ICC to publish images of the works for promotional purpose.</w:t>
      </w:r>
    </w:p>
    <w:p>
      <w:pPr>
        <w:pStyle w:val="List Paragraph"/>
        <w:jc w:val="both"/>
        <w:rPr>
          <w:rFonts w:ascii="Verdana" w:cs="Verdana" w:hAnsi="Verdana" w:eastAsia="Verdana"/>
        </w:rPr>
      </w:pPr>
    </w:p>
    <w:p>
      <w:pPr>
        <w:pStyle w:val="Body"/>
        <w:jc w:val="both"/>
        <w:rPr>
          <w:rFonts w:ascii="Verdana" w:cs="Verdana" w:hAnsi="Verdana" w:eastAsia="Verdana"/>
          <w:b w:val="1"/>
          <w:bCs w:val="1"/>
        </w:rPr>
      </w:pPr>
      <w:r>
        <w:rPr>
          <w:rFonts w:ascii="Verdana"/>
          <w:b w:val="1"/>
          <w:bCs w:val="1"/>
          <w:rtl w:val="0"/>
          <w:lang w:val="nl-NL"/>
        </w:rPr>
        <w:t>III/ Technical Guideline</w:t>
      </w:r>
    </w:p>
    <w:p>
      <w:pPr>
        <w:pStyle w:val="List Paragraph"/>
        <w:numPr>
          <w:ilvl w:val="0"/>
          <w:numId w:val="15"/>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There are 4 facades on ICC. North side fa</w:t>
      </w:r>
      <w:r>
        <w:rPr>
          <w:rFonts w:hAnsi="Verdana" w:hint="default"/>
          <w:rtl w:val="0"/>
          <w:lang w:val="en-US"/>
        </w:rPr>
        <w:t>ç</w:t>
      </w:r>
      <w:r>
        <w:rPr>
          <w:rFonts w:ascii="Verdana"/>
          <w:rtl w:val="0"/>
          <w:lang w:val="en-US"/>
        </w:rPr>
        <w:t xml:space="preserve">ade facing residential buildings should be blackened at all </w:t>
      </w:r>
      <w:r>
        <w:rPr>
          <w:rFonts w:ascii="Verdana"/>
          <w:u w:color="ff0000"/>
          <w:rtl w:val="0"/>
          <w:lang w:val="en-US"/>
        </w:rPr>
        <w:t>times</w:t>
      </w:r>
      <w:r>
        <w:rPr>
          <w:rFonts w:ascii="Verdana"/>
          <w:rtl w:val="0"/>
          <w:lang w:val="en-US"/>
        </w:rPr>
        <w:t>.</w:t>
      </w:r>
    </w:p>
    <w:p>
      <w:pPr>
        <w:pStyle w:val="List Paragraph"/>
        <w:jc w:val="both"/>
        <w:rPr>
          <w:rFonts w:ascii="Verdana" w:cs="Verdana" w:hAnsi="Verdana" w:eastAsia="Verdana"/>
        </w:rPr>
      </w:pPr>
    </w:p>
    <w:p>
      <w:pPr>
        <w:pStyle w:val="List Paragraph"/>
        <w:numPr>
          <w:ilvl w:val="0"/>
          <w:numId w:val="16"/>
        </w:numPr>
        <w:tabs>
          <w:tab w:val="num" w:pos="720"/>
          <w:tab w:val="clear" w:pos="0"/>
        </w:tabs>
        <w:bidi w:val="0"/>
        <w:ind w:left="720" w:right="0" w:hanging="360"/>
        <w:jc w:val="both"/>
        <w:rPr>
          <w:rFonts w:ascii="Verdana" w:cs="Verdana" w:hAnsi="Verdana" w:eastAsia="Verdana"/>
          <w:position w:val="0"/>
          <w:sz w:val="22"/>
          <w:szCs w:val="22"/>
          <w:rtl w:val="0"/>
          <w:lang w:val="en-US"/>
        </w:rPr>
      </w:pPr>
      <w:r>
        <w:rPr>
          <w:rFonts w:ascii="Verdana"/>
          <w:rtl w:val="0"/>
          <w:lang w:val="en-US"/>
        </w:rPr>
        <w:t>The show is pre-programmed, real time playing is not possible. Looping is possi</w:t>
      </w:r>
      <w:r>
        <w:rPr>
          <w:rFonts w:ascii="Verdana"/>
          <w:rtl w:val="0"/>
          <w:lang w:val="en-US"/>
        </w:rPr>
        <w:t>ble</w:t>
      </w:r>
      <w:r>
        <w:rPr>
          <w:rFonts w:ascii="Verdana"/>
          <w:u w:color="ff0000"/>
          <w:rtl w:val="0"/>
          <w:lang w:val="en-US"/>
        </w:rPr>
        <w:t>.</w:t>
      </w:r>
    </w:p>
    <w:p>
      <w:pPr>
        <w:pStyle w:val="List Paragraph"/>
        <w:jc w:val="both"/>
        <w:rPr>
          <w:rFonts w:ascii="Verdana" w:cs="Verdana" w:hAnsi="Verdana" w:eastAsia="Verdana"/>
          <w:lang w:val="en-US"/>
        </w:rPr>
      </w:pPr>
    </w:p>
    <w:p>
      <w:pPr>
        <w:pStyle w:val="List Paragraph"/>
        <w:numPr>
          <w:ilvl w:val="0"/>
          <w:numId w:val="17"/>
        </w:numPr>
        <w:tabs>
          <w:tab w:val="num" w:pos="720"/>
          <w:tab w:val="clear" w:pos="0"/>
        </w:tabs>
        <w:bidi w:val="0"/>
        <w:ind w:left="720" w:right="0" w:hanging="360"/>
        <w:jc w:val="both"/>
        <w:rPr>
          <w:rFonts w:ascii="Verdana" w:cs="Verdana" w:hAnsi="Verdana" w:eastAsia="Verdana"/>
          <w:position w:val="0"/>
          <w:sz w:val="22"/>
          <w:szCs w:val="22"/>
          <w:rtl w:val="0"/>
          <w:lang w:val="en-US"/>
        </w:rPr>
      </w:pPr>
      <w:r>
        <w:rPr>
          <w:rFonts w:ascii="Verdana"/>
          <w:rtl w:val="0"/>
          <w:lang w:val="en-US"/>
        </w:rPr>
        <w:t>Program file for playing on ICC</w:t>
      </w:r>
      <w:r>
        <w:rPr>
          <w:rFonts w:hAnsi="Verdana" w:hint="default"/>
          <w:rtl w:val="0"/>
          <w:lang w:val="en-US"/>
        </w:rPr>
        <w:t>’</w:t>
      </w:r>
      <w:r>
        <w:rPr>
          <w:rFonts w:ascii="Verdana"/>
          <w:rtl w:val="0"/>
          <w:lang w:val="en-US"/>
        </w:rPr>
        <w:t>s fa</w:t>
      </w:r>
      <w:r>
        <w:rPr>
          <w:rFonts w:hAnsi="Verdana" w:hint="default"/>
          <w:rtl w:val="0"/>
          <w:lang w:val="en-US"/>
        </w:rPr>
        <w:t>ç</w:t>
      </w:r>
      <w:r>
        <w:rPr>
          <w:rFonts w:ascii="Verdana"/>
          <w:rtl w:val="0"/>
          <w:lang w:val="en-US"/>
        </w:rPr>
        <w:t>ades should be in swf format.</w:t>
      </w:r>
    </w:p>
    <w:p>
      <w:pPr>
        <w:pStyle w:val="List Paragraph"/>
        <w:jc w:val="both"/>
        <w:rPr>
          <w:rFonts w:ascii="Verdana" w:cs="Verdana" w:hAnsi="Verdana" w:eastAsia="Verdana"/>
          <w:lang w:val="en-US"/>
        </w:rPr>
      </w:pPr>
    </w:p>
    <w:p>
      <w:pPr>
        <w:pStyle w:val="List Paragraph"/>
        <w:numPr>
          <w:ilvl w:val="0"/>
          <w:numId w:val="18"/>
        </w:numPr>
        <w:tabs>
          <w:tab w:val="num" w:pos="720"/>
          <w:tab w:val="clear" w:pos="0"/>
        </w:tabs>
        <w:bidi w:val="0"/>
        <w:ind w:left="720" w:right="0" w:hanging="360"/>
        <w:jc w:val="both"/>
        <w:rPr>
          <w:rFonts w:ascii="Verdana" w:cs="Verdana" w:hAnsi="Verdana" w:eastAsia="Verdana"/>
          <w:position w:val="0"/>
          <w:sz w:val="22"/>
          <w:szCs w:val="22"/>
          <w:rtl w:val="0"/>
        </w:rPr>
      </w:pPr>
      <w:r>
        <w:rPr>
          <w:rFonts w:ascii="Verdana"/>
          <w:rtl w:val="0"/>
          <w:lang w:val="en-US"/>
        </w:rPr>
        <w:t>2 times of lighting tests will be offered to the selected works before the launch. If technical problems occur during the test, ICC has the right to request the students of the selected works to make amendments.</w:t>
      </w:r>
    </w:p>
    <w:sectPr>
      <w:headerReference w:type="default" r:id="rId4"/>
      <w:footerReference w:type="default" r:id="rId5"/>
      <w:pgSz w:w="11900" w:h="16840" w:orient="portrait"/>
      <w:pgMar w:top="720" w:right="720" w:bottom="720" w:left="72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jc w:val="right"/>
    </w:pPr>
    <w:r>
      <w:rPr>
        <w:rtl w:val="0"/>
      </w:rPr>
      <w:fldChar w:fldCharType="begin" w:fldLock="0"/>
    </w:r>
    <w:r>
      <w:rPr>
        <w:rtl w:val="0"/>
      </w:rPr>
      <w:t xml:space="preserve"> PAGE </w:t>
    </w:r>
    <w:r>
      <w:rPr>
        <w:rtl w:val="0"/>
      </w:rPr>
      <w:fldChar w:fldCharType="separate" w:fldLock="0"/>
    </w:r>
    <w:r>
      <w:rPr>
        <w:rtl w:val="0"/>
      </w:rPr>
      <w:t>1</w:t>
    </w:r>
    <w:r>
      <w:rPr>
        <w:rtl w:val="0"/>
      </w:rPr>
      <w:fldChar w:fldCharType="end" w:fldLock="0"/>
    </w:r>
    <w:r>
      <w:rPr>
        <w:rtl w:val="0"/>
      </w:r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1">
    <w:multiLevelType w:val="multilevel"/>
    <w:lvl w:ilvl="0">
      <w:start w:val="1"/>
      <w:numFmt w:val="bullet"/>
      <w:suff w:val="tab"/>
      <w:lvlText w:val="•"/>
      <w:lvlJc w:val="left"/>
      <w:pPr/>
      <w:rPr>
        <w:position w:val="0"/>
      </w:rPr>
    </w:lvl>
    <w:lvl w:ilvl="1">
      <w:start w:val="1"/>
      <w:numFmt w:val="bullet"/>
      <w:suff w:val="tab"/>
      <w:lvlText w:val="o"/>
      <w:lvlJc w:val="left"/>
      <w:pPr/>
      <w:rPr>
        <w:position w:val="0"/>
      </w:rPr>
    </w:lvl>
    <w:lvl w:ilvl="2">
      <w:start w:val="1"/>
      <w:numFmt w:val="bullet"/>
      <w:suff w:val="tab"/>
      <w:lvlText w:val="▪"/>
      <w:lvlJc w:val="left"/>
      <w:pPr/>
      <w:rPr>
        <w:position w:val="0"/>
      </w:rPr>
    </w:lvl>
    <w:lvl w:ilvl="3">
      <w:start w:val="1"/>
      <w:numFmt w:val="bullet"/>
      <w:suff w:val="tab"/>
      <w:lvlText w:val="•"/>
      <w:lvlJc w:val="left"/>
      <w:pPr/>
      <w:rPr>
        <w:position w:val="0"/>
      </w:rPr>
    </w:lvl>
    <w:lvl w:ilvl="4">
      <w:start w:val="1"/>
      <w:numFmt w:val="bullet"/>
      <w:suff w:val="tab"/>
      <w:lvlText w:val="o"/>
      <w:lvlJc w:val="left"/>
      <w:pPr/>
      <w:rPr>
        <w:position w:val="0"/>
      </w:rPr>
    </w:lvl>
    <w:lvl w:ilvl="5">
      <w:start w:val="1"/>
      <w:numFmt w:val="bullet"/>
      <w:suff w:val="tab"/>
      <w:lvlText w:val="▪"/>
      <w:lvlJc w:val="left"/>
      <w:pPr/>
      <w:rPr>
        <w:position w:val="0"/>
      </w:rPr>
    </w:lvl>
    <w:lvl w:ilvl="6">
      <w:start w:val="1"/>
      <w:numFmt w:val="bullet"/>
      <w:suff w:val="tab"/>
      <w:lvlText w:val="•"/>
      <w:lvlJc w:val="left"/>
      <w:pPr/>
      <w:rPr>
        <w:position w:val="0"/>
      </w:rPr>
    </w:lvl>
    <w:lvl w:ilvl="7">
      <w:start w:val="1"/>
      <w:numFmt w:val="bullet"/>
      <w:suff w:val="tab"/>
      <w:lvlText w:val="o"/>
      <w:lvlJc w:val="left"/>
      <w:pPr/>
      <w:rPr>
        <w:position w:val="0"/>
      </w:rPr>
    </w:lvl>
    <w:lvl w:ilvl="8">
      <w:start w:val="1"/>
      <w:numFmt w:val="bullet"/>
      <w:suff w:val="tab"/>
      <w:lvlText w:val="▪"/>
      <w:lvlJc w:val="left"/>
      <w:pPr/>
      <w:rPr>
        <w:position w:val="0"/>
      </w:rPr>
    </w:lvl>
  </w:abstractNum>
  <w:abstractNum w:abstractNumId="2">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3">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4">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5">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6">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7">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8">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9">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10">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11">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12">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13">
    <w:multiLevelType w:val="multilevel"/>
    <w:styleLink w:val="List 0"/>
    <w:lvl w:ilvl="0">
      <w:start w:val="0"/>
      <w:numFmt w:val="bullet"/>
      <w:suff w:val="tab"/>
      <w:lvlText w:val="•"/>
      <w:lvlJc w:val="left"/>
      <w:pPr/>
      <w:rPr>
        <w:rFonts w:ascii="Verdana" w:cs="Verdana" w:hAnsi="Verdana" w:eastAsia="Verdana"/>
        <w:position w:val="0"/>
      </w:rPr>
    </w:lvl>
    <w:lvl w:ilvl="1">
      <w:start w:val="1"/>
      <w:numFmt w:val="bullet"/>
      <w:suff w:val="tab"/>
      <w:lvlText w:val="o"/>
      <w:lvlJc w:val="left"/>
      <w:pPr/>
      <w:rPr>
        <w:rFonts w:ascii="Verdana" w:cs="Verdana" w:hAnsi="Verdana" w:eastAsia="Verdana"/>
        <w:position w:val="0"/>
      </w:rPr>
    </w:lvl>
    <w:lvl w:ilvl="2">
      <w:start w:val="1"/>
      <w:numFmt w:val="bullet"/>
      <w:suff w:val="tab"/>
      <w:lvlText w:val="▪"/>
      <w:lvlJc w:val="left"/>
      <w:pPr/>
      <w:rPr>
        <w:rFonts w:ascii="Verdana" w:cs="Verdana" w:hAnsi="Verdana" w:eastAsia="Verdana"/>
        <w:position w:val="0"/>
      </w:rPr>
    </w:lvl>
    <w:lvl w:ilvl="3">
      <w:start w:val="1"/>
      <w:numFmt w:val="bullet"/>
      <w:suff w:val="tab"/>
      <w:lvlText w:val="•"/>
      <w:lvlJc w:val="left"/>
      <w:pPr/>
      <w:rPr>
        <w:rFonts w:ascii="Verdana" w:cs="Verdana" w:hAnsi="Verdana" w:eastAsia="Verdana"/>
        <w:position w:val="0"/>
      </w:rPr>
    </w:lvl>
    <w:lvl w:ilvl="4">
      <w:start w:val="1"/>
      <w:numFmt w:val="bullet"/>
      <w:suff w:val="tab"/>
      <w:lvlText w:val="o"/>
      <w:lvlJc w:val="left"/>
      <w:pPr/>
      <w:rPr>
        <w:rFonts w:ascii="Verdana" w:cs="Verdana" w:hAnsi="Verdana" w:eastAsia="Verdana"/>
        <w:position w:val="0"/>
      </w:rPr>
    </w:lvl>
    <w:lvl w:ilvl="5">
      <w:start w:val="1"/>
      <w:numFmt w:val="bullet"/>
      <w:suff w:val="tab"/>
      <w:lvlText w:val="▪"/>
      <w:lvlJc w:val="left"/>
      <w:pPr/>
      <w:rPr>
        <w:rFonts w:ascii="Verdana" w:cs="Verdana" w:hAnsi="Verdana" w:eastAsia="Verdana"/>
        <w:position w:val="0"/>
      </w:rPr>
    </w:lvl>
    <w:lvl w:ilvl="6">
      <w:start w:val="1"/>
      <w:numFmt w:val="bullet"/>
      <w:suff w:val="tab"/>
      <w:lvlText w:val="•"/>
      <w:lvlJc w:val="left"/>
      <w:pPr/>
      <w:rPr>
        <w:rFonts w:ascii="Verdana" w:cs="Verdana" w:hAnsi="Verdana" w:eastAsia="Verdana"/>
        <w:position w:val="0"/>
      </w:rPr>
    </w:lvl>
    <w:lvl w:ilvl="7">
      <w:start w:val="1"/>
      <w:numFmt w:val="bullet"/>
      <w:suff w:val="tab"/>
      <w:lvlText w:val="o"/>
      <w:lvlJc w:val="left"/>
      <w:pPr/>
      <w:rPr>
        <w:rFonts w:ascii="Verdana" w:cs="Verdana" w:hAnsi="Verdana" w:eastAsia="Verdana"/>
        <w:position w:val="0"/>
      </w:rPr>
    </w:lvl>
    <w:lvl w:ilvl="8">
      <w:start w:val="1"/>
      <w:numFmt w:val="bullet"/>
      <w:suff w:val="tab"/>
      <w:lvlText w:val="▪"/>
      <w:lvlJc w:val="left"/>
      <w:pPr/>
      <w:rPr>
        <w:rFonts w:ascii="Verdana" w:cs="Verdana" w:hAnsi="Verdana" w:eastAsia="Verdana"/>
        <w:position w:val="0"/>
      </w:rPr>
    </w:lvl>
  </w:abstractNum>
  <w:abstractNum w:abstractNumId="14">
    <w:multiLevelType w:val="multilevel"/>
    <w:styleLink w:val="List 0"/>
    <w:lvl w:ilvl="0">
      <w:start w:val="0"/>
      <w:numFmt w:val="bullet"/>
      <w:suff w:val="tab"/>
      <w:lvlText w:val="•"/>
      <w:lvlJc w:val="left"/>
      <w:pPr/>
      <w:rPr>
        <w:rFonts w:ascii="Verdana" w:cs="Verdana" w:hAnsi="Verdana" w:eastAsia="Verdana"/>
        <w:position w:val="0"/>
        <w:lang w:val="en-US"/>
      </w:rPr>
    </w:lvl>
    <w:lvl w:ilvl="1">
      <w:start w:val="1"/>
      <w:numFmt w:val="bullet"/>
      <w:suff w:val="tab"/>
      <w:lvlText w:val="o"/>
      <w:lvlJc w:val="left"/>
      <w:pPr/>
      <w:rPr>
        <w:rFonts w:ascii="Verdana" w:cs="Verdana" w:hAnsi="Verdana" w:eastAsia="Verdana"/>
        <w:position w:val="0"/>
        <w:lang w:val="en-US"/>
      </w:rPr>
    </w:lvl>
    <w:lvl w:ilvl="2">
      <w:start w:val="1"/>
      <w:numFmt w:val="bullet"/>
      <w:suff w:val="tab"/>
      <w:lvlText w:val="▪"/>
      <w:lvlJc w:val="left"/>
      <w:pPr/>
      <w:rPr>
        <w:rFonts w:ascii="Verdana" w:cs="Verdana" w:hAnsi="Verdana" w:eastAsia="Verdana"/>
        <w:position w:val="0"/>
        <w:lang w:val="en-US"/>
      </w:rPr>
    </w:lvl>
    <w:lvl w:ilvl="3">
      <w:start w:val="1"/>
      <w:numFmt w:val="bullet"/>
      <w:suff w:val="tab"/>
      <w:lvlText w:val="•"/>
      <w:lvlJc w:val="left"/>
      <w:pPr/>
      <w:rPr>
        <w:rFonts w:ascii="Verdana" w:cs="Verdana" w:hAnsi="Verdana" w:eastAsia="Verdana"/>
        <w:position w:val="0"/>
        <w:lang w:val="en-US"/>
      </w:rPr>
    </w:lvl>
    <w:lvl w:ilvl="4">
      <w:start w:val="1"/>
      <w:numFmt w:val="bullet"/>
      <w:suff w:val="tab"/>
      <w:lvlText w:val="o"/>
      <w:lvlJc w:val="left"/>
      <w:pPr/>
      <w:rPr>
        <w:rFonts w:ascii="Verdana" w:cs="Verdana" w:hAnsi="Verdana" w:eastAsia="Verdana"/>
        <w:position w:val="0"/>
        <w:lang w:val="en-US"/>
      </w:rPr>
    </w:lvl>
    <w:lvl w:ilvl="5">
      <w:start w:val="1"/>
      <w:numFmt w:val="bullet"/>
      <w:suff w:val="tab"/>
      <w:lvlText w:val="▪"/>
      <w:lvlJc w:val="left"/>
      <w:pPr/>
      <w:rPr>
        <w:rFonts w:ascii="Verdana" w:cs="Verdana" w:hAnsi="Verdana" w:eastAsia="Verdana"/>
        <w:position w:val="0"/>
        <w:lang w:val="en-US"/>
      </w:rPr>
    </w:lvl>
    <w:lvl w:ilvl="6">
      <w:start w:val="1"/>
      <w:numFmt w:val="bullet"/>
      <w:suff w:val="tab"/>
      <w:lvlText w:val="•"/>
      <w:lvlJc w:val="left"/>
      <w:pPr/>
      <w:rPr>
        <w:rFonts w:ascii="Verdana" w:cs="Verdana" w:hAnsi="Verdana" w:eastAsia="Verdana"/>
        <w:position w:val="0"/>
        <w:lang w:val="en-US"/>
      </w:rPr>
    </w:lvl>
    <w:lvl w:ilvl="7">
      <w:start w:val="1"/>
      <w:numFmt w:val="bullet"/>
      <w:suff w:val="tab"/>
      <w:lvlText w:val="o"/>
      <w:lvlJc w:val="left"/>
      <w:pPr/>
      <w:rPr>
        <w:rFonts w:ascii="Verdana" w:cs="Verdana" w:hAnsi="Verdana" w:eastAsia="Verdana"/>
        <w:position w:val="0"/>
        <w:lang w:val="en-US"/>
      </w:rPr>
    </w:lvl>
    <w:lvl w:ilvl="8">
      <w:start w:val="1"/>
      <w:numFmt w:val="bullet"/>
      <w:suff w:val="tab"/>
      <w:lvlText w:val="▪"/>
      <w:lvlJc w:val="left"/>
      <w:pPr/>
      <w:rPr>
        <w:rFonts w:ascii="Verdana" w:cs="Verdana" w:hAnsi="Verdana" w:eastAsia="Verdana"/>
        <w:position w:val="0"/>
        <w:lang w:val="en-US"/>
      </w:rPr>
    </w:lvl>
  </w:abstractNum>
  <w:abstractNum w:abstractNumId="15">
    <w:multiLevelType w:val="multilevel"/>
    <w:styleLink w:val="List 0"/>
    <w:lvl w:ilvl="0">
      <w:start w:val="0"/>
      <w:numFmt w:val="bullet"/>
      <w:suff w:val="tab"/>
      <w:lvlText w:val="•"/>
      <w:lvlJc w:val="left"/>
      <w:pPr/>
      <w:rPr>
        <w:rFonts w:ascii="Verdana" w:cs="Verdana" w:hAnsi="Verdana" w:eastAsia="Verdana"/>
        <w:position w:val="0"/>
        <w:lang w:val="en-US"/>
      </w:rPr>
    </w:lvl>
    <w:lvl w:ilvl="1">
      <w:start w:val="1"/>
      <w:numFmt w:val="bullet"/>
      <w:suff w:val="tab"/>
      <w:lvlText w:val="o"/>
      <w:lvlJc w:val="left"/>
      <w:pPr/>
      <w:rPr>
        <w:rFonts w:ascii="Verdana" w:cs="Verdana" w:hAnsi="Verdana" w:eastAsia="Verdana"/>
        <w:position w:val="0"/>
        <w:lang w:val="en-US"/>
      </w:rPr>
    </w:lvl>
    <w:lvl w:ilvl="2">
      <w:start w:val="1"/>
      <w:numFmt w:val="bullet"/>
      <w:suff w:val="tab"/>
      <w:lvlText w:val="▪"/>
      <w:lvlJc w:val="left"/>
      <w:pPr/>
      <w:rPr>
        <w:rFonts w:ascii="Verdana" w:cs="Verdana" w:hAnsi="Verdana" w:eastAsia="Verdana"/>
        <w:position w:val="0"/>
        <w:lang w:val="en-US"/>
      </w:rPr>
    </w:lvl>
    <w:lvl w:ilvl="3">
      <w:start w:val="1"/>
      <w:numFmt w:val="bullet"/>
      <w:suff w:val="tab"/>
      <w:lvlText w:val="•"/>
      <w:lvlJc w:val="left"/>
      <w:pPr/>
      <w:rPr>
        <w:rFonts w:ascii="Verdana" w:cs="Verdana" w:hAnsi="Verdana" w:eastAsia="Verdana"/>
        <w:position w:val="0"/>
        <w:lang w:val="en-US"/>
      </w:rPr>
    </w:lvl>
    <w:lvl w:ilvl="4">
      <w:start w:val="1"/>
      <w:numFmt w:val="bullet"/>
      <w:suff w:val="tab"/>
      <w:lvlText w:val="o"/>
      <w:lvlJc w:val="left"/>
      <w:pPr/>
      <w:rPr>
        <w:rFonts w:ascii="Verdana" w:cs="Verdana" w:hAnsi="Verdana" w:eastAsia="Verdana"/>
        <w:position w:val="0"/>
        <w:lang w:val="en-US"/>
      </w:rPr>
    </w:lvl>
    <w:lvl w:ilvl="5">
      <w:start w:val="1"/>
      <w:numFmt w:val="bullet"/>
      <w:suff w:val="tab"/>
      <w:lvlText w:val="▪"/>
      <w:lvlJc w:val="left"/>
      <w:pPr/>
      <w:rPr>
        <w:rFonts w:ascii="Verdana" w:cs="Verdana" w:hAnsi="Verdana" w:eastAsia="Verdana"/>
        <w:position w:val="0"/>
        <w:lang w:val="en-US"/>
      </w:rPr>
    </w:lvl>
    <w:lvl w:ilvl="6">
      <w:start w:val="1"/>
      <w:numFmt w:val="bullet"/>
      <w:suff w:val="tab"/>
      <w:lvlText w:val="•"/>
      <w:lvlJc w:val="left"/>
      <w:pPr/>
      <w:rPr>
        <w:rFonts w:ascii="Verdana" w:cs="Verdana" w:hAnsi="Verdana" w:eastAsia="Verdana"/>
        <w:position w:val="0"/>
        <w:lang w:val="en-US"/>
      </w:rPr>
    </w:lvl>
    <w:lvl w:ilvl="7">
      <w:start w:val="1"/>
      <w:numFmt w:val="bullet"/>
      <w:suff w:val="tab"/>
      <w:lvlText w:val="o"/>
      <w:lvlJc w:val="left"/>
      <w:pPr/>
      <w:rPr>
        <w:rFonts w:ascii="Verdana" w:cs="Verdana" w:hAnsi="Verdana" w:eastAsia="Verdana"/>
        <w:position w:val="0"/>
        <w:lang w:val="en-US"/>
      </w:rPr>
    </w:lvl>
    <w:lvl w:ilvl="8">
      <w:start w:val="1"/>
      <w:numFmt w:val="bullet"/>
      <w:suff w:val="tab"/>
      <w:lvlText w:val="▪"/>
      <w:lvlJc w:val="left"/>
      <w:pPr/>
      <w:rPr>
        <w:rFonts w:ascii="Verdana" w:cs="Verdana" w:hAnsi="Verdana" w:eastAsia="Verdana"/>
        <w:position w:val="0"/>
        <w:lang w:val="en-US"/>
      </w:rPr>
    </w:lvl>
  </w:abstractNum>
  <w:abstractNum w:abstractNumId="16">
    <w:multiLevelType w:val="multilevel"/>
    <w:styleLink w:val="List 0"/>
    <w:lvl w:ilvl="0">
      <w:start w:val="0"/>
      <w:numFmt w:val="bullet"/>
      <w:suff w:val="tab"/>
      <w:lvlText w:val="•"/>
      <w:lvlJc w:val="left"/>
      <w:pPr/>
      <w:rPr>
        <w:rFonts w:ascii="Verdana" w:cs="Verdana" w:hAnsi="Verdana" w:eastAsia="Verdana"/>
        <w:position w:val="0"/>
        <w:lang w:val="en-US"/>
      </w:rPr>
    </w:lvl>
    <w:lvl w:ilvl="1">
      <w:start w:val="1"/>
      <w:numFmt w:val="bullet"/>
      <w:suff w:val="tab"/>
      <w:lvlText w:val="o"/>
      <w:lvlJc w:val="left"/>
      <w:pPr/>
      <w:rPr>
        <w:rFonts w:ascii="Verdana" w:cs="Verdana" w:hAnsi="Verdana" w:eastAsia="Verdana"/>
        <w:position w:val="0"/>
        <w:lang w:val="en-US"/>
      </w:rPr>
    </w:lvl>
    <w:lvl w:ilvl="2">
      <w:start w:val="1"/>
      <w:numFmt w:val="bullet"/>
      <w:suff w:val="tab"/>
      <w:lvlText w:val="▪"/>
      <w:lvlJc w:val="left"/>
      <w:pPr/>
      <w:rPr>
        <w:rFonts w:ascii="Verdana" w:cs="Verdana" w:hAnsi="Verdana" w:eastAsia="Verdana"/>
        <w:position w:val="0"/>
        <w:lang w:val="en-US"/>
      </w:rPr>
    </w:lvl>
    <w:lvl w:ilvl="3">
      <w:start w:val="1"/>
      <w:numFmt w:val="bullet"/>
      <w:suff w:val="tab"/>
      <w:lvlText w:val="•"/>
      <w:lvlJc w:val="left"/>
      <w:pPr/>
      <w:rPr>
        <w:rFonts w:ascii="Verdana" w:cs="Verdana" w:hAnsi="Verdana" w:eastAsia="Verdana"/>
        <w:position w:val="0"/>
        <w:lang w:val="en-US"/>
      </w:rPr>
    </w:lvl>
    <w:lvl w:ilvl="4">
      <w:start w:val="1"/>
      <w:numFmt w:val="bullet"/>
      <w:suff w:val="tab"/>
      <w:lvlText w:val="o"/>
      <w:lvlJc w:val="left"/>
      <w:pPr/>
      <w:rPr>
        <w:rFonts w:ascii="Verdana" w:cs="Verdana" w:hAnsi="Verdana" w:eastAsia="Verdana"/>
        <w:position w:val="0"/>
        <w:lang w:val="en-US"/>
      </w:rPr>
    </w:lvl>
    <w:lvl w:ilvl="5">
      <w:start w:val="1"/>
      <w:numFmt w:val="bullet"/>
      <w:suff w:val="tab"/>
      <w:lvlText w:val="▪"/>
      <w:lvlJc w:val="left"/>
      <w:pPr/>
      <w:rPr>
        <w:rFonts w:ascii="Verdana" w:cs="Verdana" w:hAnsi="Verdana" w:eastAsia="Verdana"/>
        <w:position w:val="0"/>
        <w:lang w:val="en-US"/>
      </w:rPr>
    </w:lvl>
    <w:lvl w:ilvl="6">
      <w:start w:val="1"/>
      <w:numFmt w:val="bullet"/>
      <w:suff w:val="tab"/>
      <w:lvlText w:val="•"/>
      <w:lvlJc w:val="left"/>
      <w:pPr/>
      <w:rPr>
        <w:rFonts w:ascii="Verdana" w:cs="Verdana" w:hAnsi="Verdana" w:eastAsia="Verdana"/>
        <w:position w:val="0"/>
        <w:lang w:val="en-US"/>
      </w:rPr>
    </w:lvl>
    <w:lvl w:ilvl="7">
      <w:start w:val="1"/>
      <w:numFmt w:val="bullet"/>
      <w:suff w:val="tab"/>
      <w:lvlText w:val="o"/>
      <w:lvlJc w:val="left"/>
      <w:pPr/>
      <w:rPr>
        <w:rFonts w:ascii="Verdana" w:cs="Verdana" w:hAnsi="Verdana" w:eastAsia="Verdana"/>
        <w:position w:val="0"/>
        <w:lang w:val="en-US"/>
      </w:rPr>
    </w:lvl>
    <w:lvl w:ilvl="8">
      <w:start w:val="1"/>
      <w:numFmt w:val="bullet"/>
      <w:suff w:val="tab"/>
      <w:lvlText w:val="▪"/>
      <w:lvlJc w:val="left"/>
      <w:pPr/>
      <w:rPr>
        <w:rFonts w:ascii="Verdana" w:cs="Verdana" w:hAnsi="Verdana" w:eastAsia="Verdana"/>
        <w:position w:val="0"/>
        <w:lang w:val="en-US"/>
      </w:rPr>
    </w:lvl>
  </w:abstractNum>
  <w:abstractNum w:abstractNumId="17">
    <w:multiLevelType w:val="multilevel"/>
    <w:styleLink w:val="List 0"/>
    <w:lvl w:ilvl="0">
      <w:start w:val="0"/>
      <w:numFmt w:val="bullet"/>
      <w:suff w:val="tab"/>
      <w:lvlText w:val="•"/>
      <w:lvlJc w:val="left"/>
      <w:pPr/>
      <w:rPr>
        <w:rFonts w:ascii="Verdana" w:cs="Verdana" w:hAnsi="Verdana" w:eastAsia="Verdana"/>
        <w:position w:val="0"/>
        <w:lang w:val="en-US"/>
      </w:rPr>
    </w:lvl>
    <w:lvl w:ilvl="1">
      <w:start w:val="1"/>
      <w:numFmt w:val="bullet"/>
      <w:suff w:val="tab"/>
      <w:lvlText w:val="o"/>
      <w:lvlJc w:val="left"/>
      <w:pPr/>
      <w:rPr>
        <w:rFonts w:ascii="Verdana" w:cs="Verdana" w:hAnsi="Verdana" w:eastAsia="Verdana"/>
        <w:position w:val="0"/>
        <w:lang w:val="en-US"/>
      </w:rPr>
    </w:lvl>
    <w:lvl w:ilvl="2">
      <w:start w:val="1"/>
      <w:numFmt w:val="bullet"/>
      <w:suff w:val="tab"/>
      <w:lvlText w:val="▪"/>
      <w:lvlJc w:val="left"/>
      <w:pPr/>
      <w:rPr>
        <w:rFonts w:ascii="Verdana" w:cs="Verdana" w:hAnsi="Verdana" w:eastAsia="Verdana"/>
        <w:position w:val="0"/>
        <w:lang w:val="en-US"/>
      </w:rPr>
    </w:lvl>
    <w:lvl w:ilvl="3">
      <w:start w:val="1"/>
      <w:numFmt w:val="bullet"/>
      <w:suff w:val="tab"/>
      <w:lvlText w:val="•"/>
      <w:lvlJc w:val="left"/>
      <w:pPr/>
      <w:rPr>
        <w:rFonts w:ascii="Verdana" w:cs="Verdana" w:hAnsi="Verdana" w:eastAsia="Verdana"/>
        <w:position w:val="0"/>
        <w:lang w:val="en-US"/>
      </w:rPr>
    </w:lvl>
    <w:lvl w:ilvl="4">
      <w:start w:val="1"/>
      <w:numFmt w:val="bullet"/>
      <w:suff w:val="tab"/>
      <w:lvlText w:val="o"/>
      <w:lvlJc w:val="left"/>
      <w:pPr/>
      <w:rPr>
        <w:rFonts w:ascii="Verdana" w:cs="Verdana" w:hAnsi="Verdana" w:eastAsia="Verdana"/>
        <w:position w:val="0"/>
        <w:lang w:val="en-US"/>
      </w:rPr>
    </w:lvl>
    <w:lvl w:ilvl="5">
      <w:start w:val="1"/>
      <w:numFmt w:val="bullet"/>
      <w:suff w:val="tab"/>
      <w:lvlText w:val="▪"/>
      <w:lvlJc w:val="left"/>
      <w:pPr/>
      <w:rPr>
        <w:rFonts w:ascii="Verdana" w:cs="Verdana" w:hAnsi="Verdana" w:eastAsia="Verdana"/>
        <w:position w:val="0"/>
        <w:lang w:val="en-US"/>
      </w:rPr>
    </w:lvl>
    <w:lvl w:ilvl="6">
      <w:start w:val="1"/>
      <w:numFmt w:val="bullet"/>
      <w:suff w:val="tab"/>
      <w:lvlText w:val="•"/>
      <w:lvlJc w:val="left"/>
      <w:pPr/>
      <w:rPr>
        <w:rFonts w:ascii="Verdana" w:cs="Verdana" w:hAnsi="Verdana" w:eastAsia="Verdana"/>
        <w:position w:val="0"/>
        <w:lang w:val="en-US"/>
      </w:rPr>
    </w:lvl>
    <w:lvl w:ilvl="7">
      <w:start w:val="1"/>
      <w:numFmt w:val="bullet"/>
      <w:suff w:val="tab"/>
      <w:lvlText w:val="o"/>
      <w:lvlJc w:val="left"/>
      <w:pPr/>
      <w:rPr>
        <w:rFonts w:ascii="Verdana" w:cs="Verdana" w:hAnsi="Verdana" w:eastAsia="Verdana"/>
        <w:position w:val="0"/>
        <w:lang w:val="en-US"/>
      </w:rPr>
    </w:lvl>
    <w:lvl w:ilvl="8">
      <w:start w:val="1"/>
      <w:numFmt w:val="bullet"/>
      <w:suff w:val="tab"/>
      <w:lvlText w:val="▪"/>
      <w:lvlJc w:val="left"/>
      <w:pPr/>
      <w:rPr>
        <w:rFonts w:ascii="Verdana" w:cs="Verdana" w:hAnsi="Verdana" w:eastAsia="Verdana"/>
        <w:position w:val="0"/>
        <w:lang w:val="en-U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footer">
    <w:name w:val="footer"/>
    <w:next w:val="footer"/>
    <w:pPr>
      <w:keepNext w:val="0"/>
      <w:keepLines w:val="0"/>
      <w:pageBreakBefore w:val="0"/>
      <w:widowControl w:val="1"/>
      <w:shd w:val="clear" w:color="auto" w:fill="auto"/>
      <w:tabs>
        <w:tab w:val="center" w:pos="4513"/>
        <w:tab w:val="right" w:pos="9026"/>
      </w:tabs>
      <w:suppressAutoHyphens w:val="0"/>
      <w:bidi w:val="0"/>
      <w:spacing w:before="0" w:after="0" w:line="240"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15000"/>
          </a:lnSpc>
          <a:spcBef>
            <a:spcPts val="100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